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78" w:rsidRPr="00A2117D" w:rsidRDefault="001E6978" w:rsidP="00A21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a osnovu člana 39. stav 1. i člana 38., a u vezi sa članovima 10. i 32. stav 3., Zakona o komunikacijama BiH ("Službeni glasnik BiH", broj  31/03 i 75/06), Vijeće Regulatorne agencije za komunikacije na sjednici održanoj 18. decembra 2007 godine, donosi  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PRAVILO 30/2007</w:t>
      </w:r>
    </w:p>
    <w:p w:rsidR="00A2117D" w:rsidRDefault="00A2117D" w:rsidP="00A2117D">
      <w:pPr>
        <w:pStyle w:val="NoSpacing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O DOZVOLAMA U RADIOKOMUNIKACIJAMA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DIO PRVI - UVODNE ODREDBE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1.</w:t>
      </w:r>
    </w:p>
    <w:p w:rsidR="00A2117D" w:rsidRPr="00A2117D" w:rsidRDefault="00A2117D" w:rsidP="00A2117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(Predmet)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Ovim Pravilom se utvrđuju vrste, sadržaj i izgled dozvola u radiokomunikacijama kao i način za njihovo izdavanje i korištenje.</w:t>
      </w:r>
    </w:p>
    <w:p w:rsidR="00A2117D" w:rsidRPr="00A2117D" w:rsidRDefault="00A2117D" w:rsidP="00A2117D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Pravo korištenja radiofrekvencijskog spektra i obaveze koje iz toga proizilaze, Regulatorna agencija za komunikacije propisuje izdavanjem dozvole u radiokomunikacijama.</w:t>
      </w:r>
    </w:p>
    <w:p w:rsidR="00A2117D" w:rsidRPr="00A2117D" w:rsidRDefault="00A2117D" w:rsidP="00A2117D">
      <w:pPr>
        <w:pStyle w:val="NoSpacing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DIO DRUGI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DOZVOLE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2.</w:t>
      </w:r>
    </w:p>
    <w:p w:rsidR="00A2117D" w:rsidRPr="00A2117D" w:rsidRDefault="00A2117D" w:rsidP="00A2117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(Vrste i sadržaj dozvola)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Agencija izdaje slijedeće vrste dozvola: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a)      Dozvolu za korištenje opsega radio frekvencija koja sadrži: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podatke o korisniku;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podatke o dodijeljenim radio frekvencijama;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raspodjelu radio frekvencija po radiofrekvencijskim kanalima;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podatke o načinu i uslovima korištenja radio frekvencija;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podatke o plaćanju naknada za upotrebu radio frekvencija;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obavezu, način i rokove izvještavanja o upotrebi radio frekvencija, izgradnji i izmjenama mreže;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period važenja dozvole;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uslove prestanka važenja dozvole.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 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b)      Dozvolu za radio stanicu na obrascima datim u prilogu Pravila i to: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6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fiksnu radio stanicu u mobilnoj službi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7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mobilnu radio stanicu u PMR sistemu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 (Profesionalni mobilni radio);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8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radio stanicu u vazduhoplovu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9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radio stanicu na plovilu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10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zemaljsku satelitsku radio stanicu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11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fiksnu radio stanicu u mikrotalasnoj vezi tačka – tačka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</w:t>
      </w:r>
      <w:hyperlink r:id="rId12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prenosnu-mobilnu radio stanicu u mikrotalasnoj vezi tačka – tačka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13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radio stanicu u mikrotalasnom sistemu tačka – više tačaka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14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klupsku radio amatersku stanicu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         </w:t>
      </w:r>
      <w:hyperlink r:id="rId15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Dozvolu za radio amaterski uređaj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c)      </w:t>
      </w:r>
      <w:hyperlink r:id="rId16" w:history="1">
        <w:r w:rsidRPr="00A2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Tehničke uslove za emitovanje</w:t>
        </w:r>
      </w:hyperlink>
      <w:r w:rsidRPr="00A2117D">
        <w:rPr>
          <w:rFonts w:ascii="Times New Roman" w:eastAsia="Times New Roman" w:hAnsi="Times New Roman" w:cs="Times New Roman"/>
          <w:sz w:val="24"/>
          <w:szCs w:val="24"/>
        </w:rPr>
        <w:t> za radiodifuzne stanice.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Agencija može propisati i druge vrste dozvola u sistemima ili radio službama prema odluci Agencije, a u skladu sa domaćim i međunarodnim pravilima i propisima.</w:t>
      </w:r>
    </w:p>
    <w:p w:rsidR="00A2117D" w:rsidRDefault="00A2117D" w:rsidP="00A2117D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Obrasci dozvola koji se nalaze u prilogu ovog Pravila čine njegov sastavni dio.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3.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(Izdavanje dozvola)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Generalno, dozvole u radiokomunikacijama se izdaju prema redoslijedu pristizanja zahtjeva.</w:t>
      </w:r>
    </w:p>
    <w:p w:rsidR="00A2117D" w:rsidRPr="00A2117D" w:rsidRDefault="00A2117D" w:rsidP="00A2117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Izuzetno od predhodnog, Agencija posebnim odlukama i pravilima može za pojedine radiofrekvencijske opsege ili radio stanice propisati i druge načine izdavanja dozvola.</w:t>
      </w:r>
    </w:p>
    <w:p w:rsidR="00A2117D" w:rsidRPr="00A2117D" w:rsidRDefault="00A2117D" w:rsidP="00A2117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Dozvola za korištenje opsega radio frekvencija izdaje se za svaku pojedinu radio mrežu i sastavni je dio opće dozvole za telekomunikacije ili emitovanje. Za sve fiksne radio stanice u radio mreži (bazne stanice, repetitori i sl.) izdaju se pojedinačne dozvole za radio stanicu.</w:t>
      </w:r>
    </w:p>
    <w:p w:rsidR="00A2117D" w:rsidRPr="00A2117D" w:rsidRDefault="00A2117D" w:rsidP="00A2117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Dozvola za radio stanicu se izdaje na principu individualne dodjele, bilo da se radi o pojedinačnim radio stanicama ili radio stanicama u sistemu dvije ili više radio stanica (mikrotalasna veza tačka-tačka, mikrotalasni sistem tačka-više tačaka, radio stanica u VSAT mreži i sl.).</w:t>
      </w:r>
    </w:p>
    <w:p w:rsidR="00A2117D" w:rsidRPr="00A2117D" w:rsidRDefault="00A2117D" w:rsidP="00A2117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Za korisnike dozvola za zemaljsko emitovanje radio i TV programa izdaju se Tehnički uslovi za emitovanje za radiodifuzne stanice.</w:t>
      </w:r>
    </w:p>
    <w:p w:rsidR="00A2117D" w:rsidRPr="00A2117D" w:rsidRDefault="00A2117D" w:rsidP="00A2117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Radio stanice koje koriste radiofrekvencijski spektar, a ne podliježu individualnom licenciranju (npr. SRD uređaji u skladu sa preporukom CEPT/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ERC/REC 70-03 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i sl.) mogu raditi bez dozvole, a na osnovu Obavijesti koju izdaje Agencija, što se reguliše posebnom Odlukom o utvrđivanju usklađenosti radio opreme sa Planom namjene frekvencija u Bosni i Hercegovini.</w:t>
      </w:r>
    </w:p>
    <w:p w:rsidR="00A2117D" w:rsidRDefault="00A2117D" w:rsidP="00A2117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Dozvole za radio stanice se ne izdaju samo kada je to predviđeno Zakonom ili drugim referentnim propisima.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DIO TREĆI - KORIŠTENJE DOZVOLE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4.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(Dužnosti korisnika dozvole)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Korisnik je dužan da: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0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Koristi dozvolu u skladu sa namjenom za koju je i izdata;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0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Odmah obavijesti Agenciju ukoliko ne želi više koristiti istu;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c)</w:t>
      </w:r>
      <w:r w:rsidR="00E0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Održava i koristi radio stanicu u skladu sa uslovima dozvole kako ne bi uzrokovala štetne smetnje drugim radio stanicama u istoj ili drugim radiokomunikacijskim službama;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d)</w:t>
      </w:r>
      <w:r w:rsidR="00E0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Ne poduzima bilo kakve izmjene parametara dozvole bez predhodnog pismenog odobrenja Agencije;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e)</w:t>
      </w:r>
      <w:r w:rsidR="00E0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Dužan je obavijestiti Agenciju, u pisanoj formi, o svim nastalim promjenama  koje su dostavljene u predhodnom zahtjevu za dozvolu, a tiču se:</w:t>
      </w:r>
    </w:p>
    <w:p w:rsidR="00E06C5A" w:rsidRPr="00A2117D" w:rsidRDefault="00E06C5A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Promjena u vlasništvu nosioca dozvole;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Naziva, adrese, telefona/fax-a, e-mail adrese podnosioca zahtjeva;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Imena i prezimena, adrese, telefona/fax-a, e-mail adrese direktora i kontakt osobe ovlaštene od strane podnosioca zahtjeva;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Rješenja o upisu u sudski registar;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Poreskog broja, identifikacijskog broja, transakcijskog računa u banci/bankama.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5.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(Trajanje dozvole)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Dozvola u radiokomunikacijama važi tri (3) godine, osim ako uslovi opće dozvole ne propisuju drugačije ili vrsta servisa i namjena zahtijevaju rad u drugačijem vremenskom trajanju.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Dozvola prestaje važiti danom isteka perioda važenja navedenog u dozvoli.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6.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(Izmjene dozvole)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Izmjena parametara dozvole može biti inicirana od strane Agencije ili po zahtjevu  korisnika.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Agencija može izmijeniti pojedine parametre dozvole prije njenog isteka u skladu sa  Zakonom o komunikacijama.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Način podnošenja zahtjeva za izmjenu dozvole u radiokomunikacijama, podaci i sadržaj potrebne dokumentacije, propisan je posebnim pravilom Agencije o načinu podnošenja zahtjeva za dozvolu u radiokomunikacijama.</w:t>
      </w:r>
    </w:p>
    <w:p w:rsidR="00280D16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6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6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280D16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7.</w:t>
      </w:r>
    </w:p>
    <w:p w:rsidR="00280D16" w:rsidRPr="00A2117D" w:rsidRDefault="00280D16" w:rsidP="00280D1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(Produženje dozvole)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 Način podnošenja zahtjeva za produženje dozvole u radiokomunikacijama propisan je posebnim pravilom Agencije o načinu podnošenja zahtjeva za dozvole u radiokomunikacijama.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280D16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8.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(Prestanak važenja dozvole)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280D16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Agencija može donijeti odluku o prijevremenom prestanku važenja dozvole iz slijedećih razloga:</w:t>
      </w:r>
    </w:p>
    <w:p w:rsidR="00280D16" w:rsidRPr="00A2117D" w:rsidRDefault="00280D16" w:rsidP="00280D1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a)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na osnovu zahtjeva korisnika;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b)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ako ustanovi da se korisnik dozvole nije pridržavao uslova iz dozvole;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c)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ako prestane da važi opća dozvola iz oblasti telekomunikacija ili emitovanja, a na osnovu koje je korisnik dozvole ostvario prava za dobivanje dozvole u radiokomunikacijama;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d)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potrebe za usaglašavanjem Plana namjene i Plana korištenja frekvencija u Bosni i Hercegovini sa Zajedničkim evropskim planom namjene frekvencija, preporukama i odlukama CEPT-a, kao i izmjenama Međunarodnog radio pravilnika (ITU RR). U ovom slučaju, Agencija će utvrditi potreban prelazni period u kojem će se korisniku omogućiti iznalaženje alternativnih rješenja korištenja drugih frekvencija ili opsega.</w:t>
      </w: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e)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neizmirenja obaveza prema Regulatornoj agenciji za komunikacije.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Agencija izdaje posebno rješenje o prestanku važenja dozvole.</w:t>
      </w:r>
    </w:p>
    <w:p w:rsidR="00280D16" w:rsidRPr="00A2117D" w:rsidRDefault="00280D16" w:rsidP="00280D1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280D16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9.</w:t>
      </w:r>
    </w:p>
    <w:p w:rsidR="00280D16" w:rsidRPr="00A2117D" w:rsidRDefault="00280D16" w:rsidP="00280D1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(Naknade)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Naknade za dozvolu i korištenje radiofrekvencijskog spektra propisane su RAK Pravilom o naknadama za dozvole u radiokomunikacijama u BiH i Odlukom Vijeća ministara BiH o visini državnog doprinosa za korištenje radiofrekvencijskog spektra.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10.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(Nadzor)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Agencija vrši pregled rada korisnika dozvole kako bi se osiguralo poštivanje uslova  dozvole. Korisnik dozvole će na vrijeme postupati po svakoj naredbi ili uputstvu koje izda Agencija.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8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17D">
        <w:rPr>
          <w:rFonts w:ascii="Times New Roman" w:eastAsia="Times New Roman" w:hAnsi="Times New Roman" w:cs="Times New Roman"/>
          <w:sz w:val="24"/>
          <w:szCs w:val="24"/>
        </w:rPr>
        <w:t>U slučaju da utvrdi da korisnik dozvole ne djeluje u skladu sa uslovima dozvole ili korisnik dozvole ne postupa prema naredbi ili uputstvu izdatog od strane Agencije, Agencija zadržava pravo da suspenduje dozvolu na određeni vremenski period ili istu povuče.</w:t>
      </w: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0D16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DIO ČETVRTI – ZAVRŠNE ODREDBE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11.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(Prelazne odredbe)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</w:rPr>
        <w:t>Dozvole u radiokomunikacijama izdate prema propisima koji su važili do dana početka primjene ovog Pravila, važiće bez izmjene do isteka njihovog važenja.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12.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280D16" w:rsidRDefault="00A2117D" w:rsidP="00280D16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(Stupanje na snagu)</w:t>
      </w:r>
    </w:p>
    <w:p w:rsidR="00280D16" w:rsidRPr="00A2117D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Ovo Pravilo stupa na snagu osmog dana od dana objavljivanja u "Službenom glasniku BiH". </w:t>
      </w:r>
    </w:p>
    <w:p w:rsidR="001A2866" w:rsidRPr="00A2117D" w:rsidRDefault="001A286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7D" w:rsidRPr="00A2117D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: 01 – 02 – 3245-1/07</w:t>
      </w:r>
    </w:p>
    <w:p w:rsidR="00280D16" w:rsidRDefault="00A2117D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Sarajevo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,18.12.2007 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godine 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                    </w:t>
      </w:r>
    </w:p>
    <w:p w:rsidR="001A2866" w:rsidRDefault="001A286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280D16" w:rsidRDefault="00280D16" w:rsidP="00A2117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A2117D" w:rsidRPr="00A2117D" w:rsidRDefault="00A2117D" w:rsidP="001A286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Predsjedavaju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ć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i Vije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ć</w:t>
      </w:r>
      <w:r w:rsidRPr="00A2117D">
        <w:rPr>
          <w:rFonts w:ascii="Times New Roman" w:eastAsia="Times New Roman" w:hAnsi="Times New Roman" w:cs="Times New Roman"/>
          <w:color w:val="000000"/>
          <w:sz w:val="24"/>
          <w:szCs w:val="24"/>
        </w:rPr>
        <w:t>a Agencije</w:t>
      </w:r>
    </w:p>
    <w:p w:rsidR="00A2117D" w:rsidRPr="00A2117D" w:rsidRDefault="00A2117D" w:rsidP="001A286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17D">
        <w:rPr>
          <w:rFonts w:ascii="Times New Roman" w:eastAsia="Times New Roman" w:hAnsi="Times New Roman" w:cs="Times New Roman"/>
          <w:sz w:val="24"/>
          <w:szCs w:val="24"/>
          <w:lang w:val="hr-HR"/>
        </w:rPr>
        <w:t>Neven Tomić</w:t>
      </w:r>
    </w:p>
    <w:p w:rsidR="001E6978" w:rsidRPr="00A2117D" w:rsidRDefault="001E6978" w:rsidP="00A211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E6978" w:rsidRPr="00A2117D" w:rsidSect="001A2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85F"/>
    <w:multiLevelType w:val="hybridMultilevel"/>
    <w:tmpl w:val="C5BA0458"/>
    <w:lvl w:ilvl="0" w:tplc="603EA6B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48521B"/>
    <w:multiLevelType w:val="multilevel"/>
    <w:tmpl w:val="C0D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403C"/>
    <w:multiLevelType w:val="multilevel"/>
    <w:tmpl w:val="173A8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4A81"/>
    <w:multiLevelType w:val="hybridMultilevel"/>
    <w:tmpl w:val="4880E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37C40"/>
    <w:multiLevelType w:val="hybridMultilevel"/>
    <w:tmpl w:val="C704620E"/>
    <w:lvl w:ilvl="0" w:tplc="15D85BC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631189"/>
    <w:multiLevelType w:val="hybridMultilevel"/>
    <w:tmpl w:val="D9AE84E4"/>
    <w:lvl w:ilvl="0" w:tplc="304060A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5CAF"/>
    <w:multiLevelType w:val="multilevel"/>
    <w:tmpl w:val="C8723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329F4"/>
    <w:multiLevelType w:val="multilevel"/>
    <w:tmpl w:val="81120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42069"/>
    <w:multiLevelType w:val="hybridMultilevel"/>
    <w:tmpl w:val="AAF02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853A0"/>
    <w:multiLevelType w:val="multilevel"/>
    <w:tmpl w:val="B1FCA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3776E"/>
    <w:multiLevelType w:val="multilevel"/>
    <w:tmpl w:val="10F6E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6106"/>
    <w:multiLevelType w:val="hybridMultilevel"/>
    <w:tmpl w:val="1DFE0170"/>
    <w:lvl w:ilvl="0" w:tplc="AC62DBD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E6978"/>
    <w:rsid w:val="00075CC6"/>
    <w:rsid w:val="001A2866"/>
    <w:rsid w:val="001E6978"/>
    <w:rsid w:val="00280D16"/>
    <w:rsid w:val="00447D19"/>
    <w:rsid w:val="004B39B7"/>
    <w:rsid w:val="004E6052"/>
    <w:rsid w:val="00564855"/>
    <w:rsid w:val="00600A8B"/>
    <w:rsid w:val="0071393A"/>
    <w:rsid w:val="00795846"/>
    <w:rsid w:val="00873239"/>
    <w:rsid w:val="00A2117D"/>
    <w:rsid w:val="00A93DC1"/>
    <w:rsid w:val="00B03176"/>
    <w:rsid w:val="00CE0DF1"/>
    <w:rsid w:val="00D26A20"/>
    <w:rsid w:val="00D42A1C"/>
    <w:rsid w:val="00E022FC"/>
    <w:rsid w:val="00E06C5A"/>
    <w:rsid w:val="00E27C7C"/>
    <w:rsid w:val="00ED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C"/>
  </w:style>
  <w:style w:type="paragraph" w:styleId="Heading2">
    <w:name w:val="heading 2"/>
    <w:basedOn w:val="Normal"/>
    <w:link w:val="Heading2Char"/>
    <w:uiPriority w:val="9"/>
    <w:qFormat/>
    <w:rsid w:val="00600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0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978"/>
    <w:pPr>
      <w:spacing w:after="0" w:line="240" w:lineRule="auto"/>
    </w:pPr>
  </w:style>
  <w:style w:type="paragraph" w:customStyle="1" w:styleId="styletahoma14ptboldblackcenteredbefore12ptafter">
    <w:name w:val="styletahoma14ptboldblackcenteredbefore12ptafter"/>
    <w:basedOn w:val="Normal"/>
    <w:rsid w:val="001E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9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9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0A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0A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A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1F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5846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95846"/>
  </w:style>
  <w:style w:type="paragraph" w:styleId="FootnoteText">
    <w:name w:val="footnote text"/>
    <w:basedOn w:val="Normal"/>
    <w:link w:val="FootnoteTextChar"/>
    <w:uiPriority w:val="99"/>
    <w:semiHidden/>
    <w:unhideWhenUsed/>
    <w:rsid w:val="0079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.ba/bs/freq-mgmt/msword/Obrazac3DozvolaZaRadioStanicuUvazduhoplovu.doc" TargetMode="External"/><Relationship Id="rId13" Type="http://schemas.openxmlformats.org/officeDocument/2006/relationships/hyperlink" Target="http://www.rak.ba/bs/freq-mgmt/msword/Obrazac8DozvolaZaRadioStanicuUmikrotalasnomSistemuTacka-viseTacaka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ak.ba/bs/freq-mgmt/msword/Obrazac2DozvolaZaMobilnuRadioStanicu.doc" TargetMode="External"/><Relationship Id="rId12" Type="http://schemas.openxmlformats.org/officeDocument/2006/relationships/hyperlink" Target="http://www.rak.ba/bs/freq-mgmt/msword/Obrazac7DozvolaZaPrenosnu-mobilnuRadioStanicuUmikrotalasnojVeziTacka-tacka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k.ba/bs/freq-mgmt/msword/Obrazac11TehnickiUsloviZaEmitovanj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k.ba/bs/freq-mgmt/msword/Obrazac1DozvolaZaFiksnuRadioStanicuUmobilnojSluzbi.doc" TargetMode="External"/><Relationship Id="rId11" Type="http://schemas.openxmlformats.org/officeDocument/2006/relationships/hyperlink" Target="http://www.rak.ba/bs/freq-mgmt/msword/Obrazac6DozvolaZaFiksnuRadioStanicuUmikrotalasnojVeziTacka-tack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k.ba/bs/freq-mgmt/msword/Obrazac10DozvolaZaRadioAmaterskiUredjaj.doc" TargetMode="External"/><Relationship Id="rId10" Type="http://schemas.openxmlformats.org/officeDocument/2006/relationships/hyperlink" Target="http://www.rak.ba/bs/freq-mgmt/msword/Obrazac5DozvolaZaZemaljskuSatelitskuRadioStanic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.ba/bs/freq-mgmt/msword/Obrazac4DozvolaZaRadioStanicuNaPlovilu.doc" TargetMode="External"/><Relationship Id="rId14" Type="http://schemas.openxmlformats.org/officeDocument/2006/relationships/hyperlink" Target="http://www.rak.ba/bs/freq-mgmt/msword/Obrazac9DozvolaZaKlupskuRadioAmaterskuStanicu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80AD-1ED6-4592-9A47-FD655D78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cipiripi</dc:creator>
  <cp:lastModifiedBy>cipiripi</cp:lastModifiedBy>
  <cp:revision>12</cp:revision>
  <dcterms:created xsi:type="dcterms:W3CDTF">2017-11-29T07:32:00Z</dcterms:created>
  <dcterms:modified xsi:type="dcterms:W3CDTF">2017-12-18T09:14:00Z</dcterms:modified>
</cp:coreProperties>
</file>